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1B" w:rsidRDefault="00DB2DD2">
      <w:pPr>
        <w:widowControl/>
        <w:jc w:val="center"/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5443222</wp:posOffset>
                </wp:positionH>
                <wp:positionV relativeFrom="paragraph">
                  <wp:posOffset>-246375</wp:posOffset>
                </wp:positionV>
                <wp:extent cx="638178" cy="329568"/>
                <wp:effectExtent l="0" t="0" r="28572" b="13332"/>
                <wp:wrapThrough wrapText="bothSides">
                  <wp:wrapPolygon edited="0">
                    <wp:start x="0" y="0"/>
                    <wp:lineTo x="0" y="21225"/>
                    <wp:lineTo x="21922" y="21225"/>
                    <wp:lineTo x="21922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國立臺灣大學保險費經費分攤同意書</w:t>
      </w:r>
    </w:p>
    <w:p w:rsidR="00232C1B" w:rsidRDefault="00DB2DD2">
      <w:pPr>
        <w:spacing w:line="400" w:lineRule="exact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</w:t>
      </w:r>
      <w:r>
        <w:rPr>
          <w:rFonts w:ascii="Times New Roman" w:eastAsia="標楷體" w:hAnsi="Times New Roman" w:cs="Times New Roman"/>
          <w:u w:val="single"/>
        </w:rPr>
        <w:t xml:space="preserve">                </w:t>
      </w:r>
      <w:proofErr w:type="gramStart"/>
      <w:r>
        <w:rPr>
          <w:rFonts w:ascii="Times New Roman" w:eastAsia="標楷體" w:hAnsi="Times New Roman" w:cs="Times New Roman"/>
          <w:u w:val="single"/>
        </w:rPr>
        <w:t>（</w:t>
      </w:r>
      <w:proofErr w:type="gramEnd"/>
      <w:r>
        <w:rPr>
          <w:rFonts w:ascii="Times New Roman" w:eastAsia="標楷體" w:hAnsi="Times New Roman" w:cs="Times New Roman"/>
          <w:u w:val="single"/>
        </w:rPr>
        <w:t>身分證字號：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="009A4C5A">
        <w:rPr>
          <w:rFonts w:ascii="Times New Roman" w:eastAsia="標楷體" w:hAnsi="Times New Roman" w:cs="Times New Roman" w:hint="eastAsia"/>
          <w:u w:val="single"/>
        </w:rPr>
        <w:t xml:space="preserve">        </w:t>
      </w:r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/>
          <w:u w:val="single"/>
        </w:rPr>
        <w:t>）</w:t>
      </w:r>
      <w:r>
        <w:rPr>
          <w:rFonts w:ascii="Times New Roman" w:eastAsia="標楷體" w:hAnsi="Times New Roman" w:cs="Times New Roman"/>
        </w:rPr>
        <w:t>於同一期間同時擔任下列職務，有關雇主應負擔保險費（含勞保、健保、勞退金），經各受</w:t>
      </w:r>
      <w:proofErr w:type="gramStart"/>
      <w:r>
        <w:rPr>
          <w:rFonts w:ascii="Times New Roman" w:eastAsia="標楷體" w:hAnsi="Times New Roman" w:cs="Times New Roman"/>
        </w:rPr>
        <w:t>僱</w:t>
      </w:r>
      <w:proofErr w:type="gramEnd"/>
      <w:r>
        <w:rPr>
          <w:rFonts w:ascii="Times New Roman" w:eastAsia="標楷體" w:hAnsi="Times New Roman" w:cs="Times New Roman"/>
        </w:rPr>
        <w:t>者、用人單位（計畫執行單位）或計畫主持人同意依本校勞（健）保及勞退金收費要點，由下列各職務依薪資比例共同分擔，並同意共同負擔他職務異動（如經費不足或延遲申報加退保、薪資調整等因素）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232C1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務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內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聘僱單位：公共事務研究所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稱：教學助理（研究生獎勵金）</w:t>
            </w:r>
          </w:p>
        </w:tc>
      </w:tr>
      <w:tr w:rsidR="00232C1B">
        <w:trPr>
          <w:trHeight w:val="5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  <w:r>
              <w:rPr>
                <w:rFonts w:ascii="Times New Roman" w:eastAsia="標楷體" w:hAnsi="Times New Roman" w:cs="Times New Roman"/>
                <w:b/>
              </w:rPr>
              <w:t>11</w:t>
            </w:r>
            <w:r w:rsidR="00BD0D15"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TT348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  <w:r w:rsidR="00BD0D15">
              <w:rPr>
                <w:rFonts w:ascii="Times New Roman" w:eastAsia="標楷體" w:hAnsi="Times New Roman" w:cs="Times New Roman"/>
                <w:b/>
              </w:rPr>
              <w:t>4,500</w:t>
            </w:r>
            <w:r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232C1B">
        <w:trPr>
          <w:trHeight w:val="70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/>
                <w:b/>
              </w:rPr>
              <w:t>11</w:t>
            </w:r>
            <w:r w:rsidR="00BD0D15">
              <w:rPr>
                <w:rFonts w:ascii="Times New Roman" w:eastAsia="標楷體" w:hAnsi="Times New Roman" w:cs="Times New Roman"/>
                <w:b/>
              </w:rPr>
              <w:t>10301</w:t>
            </w:r>
            <w:r>
              <w:rPr>
                <w:rFonts w:ascii="Times New Roman" w:eastAsia="標楷體" w:hAnsi="Times New Roman" w:cs="Times New Roman"/>
                <w:b/>
              </w:rPr>
              <w:t>-11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 w:rsidR="00BD0D15">
              <w:rPr>
                <w:rFonts w:ascii="Times New Roman" w:eastAsia="標楷體" w:hAnsi="Times New Roman" w:cs="Times New Roman"/>
                <w:b/>
              </w:rPr>
              <w:t>630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3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1.</w:t>
            </w:r>
            <w:r>
              <w:rPr>
                <w:rFonts w:ascii="Times New Roman" w:eastAsia="標楷體" w:hAnsi="Times New Roman" w:cs="Times New Roman"/>
                <w:color w:val="FF0000"/>
              </w:rPr>
              <w:t>每次新增聘僱單位時，均需經所有兼職單位同意，並重新填寫本同意書。</w:t>
            </w:r>
          </w:p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2.</w:t>
            </w:r>
            <w:r>
              <w:rPr>
                <w:rFonts w:ascii="Times New Roman" w:eastAsia="標楷體" w:hAnsi="Times New Roman" w:cs="Times New Roman"/>
                <w:color w:val="FF0000"/>
              </w:rPr>
              <w:t>本同意書於上開聘僱申請核准後，由聘僱單位影送所有兼職之一級單位留存。</w:t>
            </w:r>
          </w:p>
        </w:tc>
      </w:tr>
    </w:tbl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（請檢附各職務聘僱資料並詳閱背面說明事項）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人事室（綜合業務組）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申請人簽章：</w:t>
      </w:r>
    </w:p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="00BD0D15">
        <w:rPr>
          <w:rFonts w:ascii="Times New Roman" w:eastAsia="標楷體" w:hAnsi="Times New Roman" w:cs="Times New Roman"/>
          <w:sz w:val="28"/>
          <w:szCs w:val="28"/>
        </w:rPr>
        <w:t>111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32C1B" w:rsidRDefault="00DB2DD2">
      <w:pPr>
        <w:jc w:val="center"/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5438137</wp:posOffset>
                </wp:positionH>
                <wp:positionV relativeFrom="paragraph">
                  <wp:posOffset>-212085</wp:posOffset>
                </wp:positionV>
                <wp:extent cx="638178" cy="329568"/>
                <wp:effectExtent l="0" t="0" r="28572" b="13332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8.2pt;margin-top:-16.7pt;width:50.2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說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明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事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項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一、未依本校規定辦理，致衍生保險費相關費用，將由受僱者、計畫主持人或用人單位（計畫執行單位）自行負擔。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二、依本校勞（健）保及勞退金收費要點第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點：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受僱者已於本校參加勞（健）保及勞退金提繳，如再兼任具僱傭關係之職務或原已參加勞（健）保及勞退金職務之聘期、薪資額度或個數有所異動，致每月薪資總和有變動，辦理投保金額調整原則如下：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如投保金額及勞退金提繳金額均未異動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0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無須申請調整，其雇主應負擔部分仍由原聘僱單位或計畫之經費負擔。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如投保金額或勞退金提繳金額有異動而須調整（含調增、調減）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sz w:val="28"/>
          <w:szCs w:val="28"/>
        </w:rPr>
        <w:t>用人單位（計畫執行單位）或計畫主持人對於受僱者於聘僱期間，其雇主應負擔之保險費，應以書面同意依各職務之薪資比例共同分擔，並同意共同負擔他職務異動（如經費不足或延遲申報加退保、薪資調整等因素）所衍生之額外保險費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>受僱者應主動備齊前項同意書（如附件）及契約書等申請資料，送達人事室審核通過後，始辦理投保金額調整作業。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受僱者於申請投保金額調整後，日後如各職務聘期有變動（縮短、終止或續聘等）或薪資調整，應主動申請調整。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三、兼任第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個以上具僱傭關係之職務，經前開程序檢具同意書完成調整作業後，保險費分攤原則如下：</w:t>
      </w:r>
    </w:p>
    <w:tbl>
      <w:tblPr>
        <w:tblW w:w="988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58"/>
        <w:gridCol w:w="6669"/>
      </w:tblGrid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232C1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時機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做法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Cs/>
                <w:color w:val="FF0000"/>
                <w:u w:val="single"/>
              </w:rPr>
              <w:t>（下列做法均以送達人事室審核通過後為準）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份以上兼職加入的當月：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均自該月份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非自該月份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</w:t>
            </w:r>
            <w:r>
              <w:rPr>
                <w:rFonts w:ascii="Times New Roman" w:eastAsia="標楷體" w:hAnsi="Times New Roman" w:cs="Times New Roman"/>
              </w:rPr>
              <w:br/>
              <w:t>(1)</w:t>
            </w:r>
            <w:r>
              <w:rPr>
                <w:rFonts w:ascii="Times New Roman" w:eastAsia="標楷體" w:hAnsi="Times New Roman" w:cs="Times New Roman"/>
              </w:rPr>
              <w:t>該月份投保金額不變，自次月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日起調整投保金額。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/>
              </w:rPr>
              <w:t>該月份保險費不分攤，由原經費來源負擔。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份以上兼職加入的次月起：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份兼職結束的當月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各兼職無論任職天數多寡，均分攤全月份的保險費。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份兼職，從加入到結束未跨月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早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份。該月份不調薪、保費不分攤，由第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份薪資負擔全額。</w:t>
            </w:r>
          </w:p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晚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份結束日之後的保險費，全部由第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份支付。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份兼職異動（如經費不足或延遲申報等因素）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依同意書由其他兼職經費來源負擔所衍生之額外保險費</w:t>
            </w:r>
          </w:p>
        </w:tc>
      </w:tr>
    </w:tbl>
    <w:p w:rsidR="00232C1B" w:rsidRDefault="00232C1B">
      <w:pPr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232C1B">
      <w:footerReference w:type="default" r:id="rId7"/>
      <w:pgSz w:w="11906" w:h="16838"/>
      <w:pgMar w:top="568" w:right="1416" w:bottom="709" w:left="1276" w:header="851" w:footer="327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ED" w:rsidRDefault="007F62ED">
      <w:r>
        <w:separator/>
      </w:r>
    </w:p>
  </w:endnote>
  <w:endnote w:type="continuationSeparator" w:id="0">
    <w:p w:rsidR="007F62ED" w:rsidRDefault="007F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22" w:rsidRDefault="007F62ED">
    <w:pPr>
      <w:pStyle w:val="a6"/>
      <w:jc w:val="center"/>
    </w:pPr>
  </w:p>
  <w:p w:rsidR="00555B22" w:rsidRDefault="007F62E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ED" w:rsidRDefault="007F62ED">
      <w:r>
        <w:rPr>
          <w:color w:val="000000"/>
        </w:rPr>
        <w:separator/>
      </w:r>
    </w:p>
  </w:footnote>
  <w:footnote w:type="continuationSeparator" w:id="0">
    <w:p w:rsidR="007F62ED" w:rsidRDefault="007F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6DCB"/>
    <w:multiLevelType w:val="multilevel"/>
    <w:tmpl w:val="8B3A9534"/>
    <w:lvl w:ilvl="0">
      <w:start w:val="1"/>
      <w:numFmt w:val="taiwaneseCountingThousand"/>
      <w:lvlText w:val="（%1）"/>
      <w:lvlJc w:val="left"/>
      <w:pPr>
        <w:ind w:left="1020" w:hanging="84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3ED06214"/>
    <w:multiLevelType w:val="multilevel"/>
    <w:tmpl w:val="E14CE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22AA6"/>
    <w:multiLevelType w:val="multilevel"/>
    <w:tmpl w:val="DB56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2D7EA9"/>
    <w:multiLevelType w:val="multilevel"/>
    <w:tmpl w:val="F2F8B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B"/>
    <w:rsid w:val="001C273B"/>
    <w:rsid w:val="00232C1B"/>
    <w:rsid w:val="004620DC"/>
    <w:rsid w:val="007F62ED"/>
    <w:rsid w:val="009A4C5A"/>
    <w:rsid w:val="00AB30F3"/>
    <w:rsid w:val="00BD0D15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ABE5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 w:cs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kern w:val="0"/>
      <w:sz w:val="20"/>
      <w:szCs w:val="20"/>
    </w:rPr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Revision"/>
    <w:pPr>
      <w:suppressAutoHyphens/>
    </w:pPr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陳彥伃</cp:lastModifiedBy>
  <cp:revision>5</cp:revision>
  <cp:lastPrinted>2020-09-15T06:02:00Z</cp:lastPrinted>
  <dcterms:created xsi:type="dcterms:W3CDTF">2021-01-13T08:09:00Z</dcterms:created>
  <dcterms:modified xsi:type="dcterms:W3CDTF">2022-01-14T06:21:00Z</dcterms:modified>
</cp:coreProperties>
</file>